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4CD6" w:rsidRPr="00A13422" w:rsidRDefault="00A34CD6" w:rsidP="00A34CD6">
      <w:pPr>
        <w:widowControl w:val="0"/>
        <w:spacing w:after="0" w:line="285" w:lineRule="auto"/>
        <w:jc w:val="center"/>
        <w:rPr>
          <w:rFonts w:ascii="Times New Roman" w:eastAsia="Times New Roman" w:hAnsi="Times New Roman" w:cs="Times New Roman"/>
          <w:b/>
          <w:bCs/>
          <w:color w:val="C00000"/>
          <w:kern w:val="28"/>
          <w:sz w:val="48"/>
          <w:szCs w:val="48"/>
          <w:lang w:eastAsia="es-AR"/>
        </w:rPr>
      </w:pPr>
      <w:r w:rsidRPr="00A13422">
        <w:rPr>
          <w:rFonts w:ascii="Times New Roman" w:eastAsia="Times New Roman" w:hAnsi="Times New Roman" w:cs="Times New Roman"/>
          <w:b/>
          <w:bCs/>
          <w:color w:val="C00000"/>
          <w:kern w:val="28"/>
          <w:sz w:val="48"/>
          <w:szCs w:val="48"/>
          <w:lang w:eastAsia="es-AR"/>
        </w:rPr>
        <w:t xml:space="preserve">La </w:t>
      </w:r>
      <w:proofErr w:type="spellStart"/>
      <w:r w:rsidRPr="00A13422">
        <w:rPr>
          <w:rFonts w:ascii="Times New Roman" w:eastAsia="Times New Roman" w:hAnsi="Times New Roman" w:cs="Times New Roman"/>
          <w:b/>
          <w:bCs/>
          <w:color w:val="C00000"/>
          <w:kern w:val="28"/>
          <w:sz w:val="48"/>
          <w:szCs w:val="48"/>
          <w:lang w:eastAsia="es-AR"/>
        </w:rPr>
        <w:t>Slava</w:t>
      </w:r>
      <w:proofErr w:type="spellEnd"/>
    </w:p>
    <w:p w:rsidR="00A34CD6" w:rsidRPr="00A13422" w:rsidRDefault="00A34CD6" w:rsidP="00A34CD6">
      <w:pPr>
        <w:widowControl w:val="0"/>
        <w:spacing w:after="0" w:line="285" w:lineRule="auto"/>
        <w:jc w:val="center"/>
        <w:rPr>
          <w:rFonts w:ascii="Times New Roman" w:eastAsia="Times New Roman" w:hAnsi="Times New Roman" w:cs="Times New Roman"/>
          <w:color w:val="C00000"/>
          <w:kern w:val="28"/>
          <w:sz w:val="24"/>
          <w:szCs w:val="24"/>
          <w:lang w:eastAsia="es-AR"/>
        </w:rPr>
      </w:pPr>
      <w:r w:rsidRPr="00A13422">
        <w:rPr>
          <w:rFonts w:ascii="Times New Roman" w:eastAsia="Times New Roman" w:hAnsi="Times New Roman" w:cs="Times New Roman"/>
          <w:color w:val="C00000"/>
          <w:kern w:val="28"/>
          <w:sz w:val="24"/>
          <w:szCs w:val="24"/>
          <w:lang w:eastAsia="es-AR"/>
        </w:rPr>
        <w:t> </w:t>
      </w:r>
    </w:p>
    <w:p w:rsidR="00A34CD6" w:rsidRPr="00A34CD6" w:rsidRDefault="00A34CD6" w:rsidP="00A34CD6">
      <w:pPr>
        <w:widowControl w:val="0"/>
        <w:spacing w:after="0" w:line="285" w:lineRule="auto"/>
        <w:ind w:firstLine="283"/>
        <w:jc w:val="both"/>
        <w:rPr>
          <w:rFonts w:ascii="Times New Roman" w:eastAsia="Times New Roman" w:hAnsi="Times New Roman" w:cs="Times New Roman"/>
          <w:color w:val="000000"/>
          <w:kern w:val="28"/>
          <w:sz w:val="24"/>
          <w:szCs w:val="24"/>
          <w:lang w:eastAsia="es-AR"/>
        </w:rPr>
      </w:pPr>
      <w:proofErr w:type="spellStart"/>
      <w:r w:rsidRPr="00A34CD6">
        <w:rPr>
          <w:rFonts w:ascii="Times New Roman" w:eastAsia="Times New Roman" w:hAnsi="Times New Roman" w:cs="Times New Roman"/>
          <w:i/>
          <w:iCs/>
          <w:color w:val="000000"/>
          <w:kern w:val="28"/>
          <w:sz w:val="24"/>
          <w:szCs w:val="24"/>
          <w:lang w:eastAsia="es-AR"/>
        </w:rPr>
        <w:t>Slava</w:t>
      </w:r>
      <w:proofErr w:type="spellEnd"/>
      <w:r w:rsidRPr="00A34CD6">
        <w:rPr>
          <w:rFonts w:ascii="Times New Roman" w:eastAsia="Times New Roman" w:hAnsi="Times New Roman" w:cs="Times New Roman"/>
          <w:color w:val="000000"/>
          <w:kern w:val="28"/>
          <w:sz w:val="24"/>
          <w:szCs w:val="24"/>
          <w:lang w:eastAsia="es-AR"/>
        </w:rPr>
        <w:t> – o “Santo Patrono de la familia”, es una costumbre religiosa, específica de la Iglesia Ortodoxa Serbia, que se celebra en el día que se conmemora el Santo en mención. Representa el nacimiento espiritual de los serbios. Nuestros antepasados aceptaron el Cristianismo Ortodoxo colectivamente, y en la conmemoración de su bautismo, cada familia comenzó a honrar al Santo del día en que recibieron el Sacramento del Bautismo.</w:t>
      </w:r>
    </w:p>
    <w:p w:rsidR="00A34CD6" w:rsidRPr="00A34CD6" w:rsidRDefault="00A34CD6" w:rsidP="00A34CD6">
      <w:pPr>
        <w:widowControl w:val="0"/>
        <w:spacing w:after="0" w:line="285" w:lineRule="auto"/>
        <w:ind w:firstLine="283"/>
        <w:jc w:val="both"/>
        <w:rPr>
          <w:rFonts w:ascii="Times New Roman" w:eastAsia="Times New Roman" w:hAnsi="Times New Roman" w:cs="Times New Roman"/>
          <w:color w:val="000000"/>
          <w:kern w:val="28"/>
          <w:sz w:val="24"/>
          <w:szCs w:val="24"/>
          <w:lang w:eastAsia="es-AR"/>
        </w:rPr>
      </w:pPr>
      <w:r w:rsidRPr="00A34CD6">
        <w:rPr>
          <w:rFonts w:ascii="Times New Roman" w:eastAsia="Times New Roman" w:hAnsi="Times New Roman" w:cs="Times New Roman"/>
          <w:color w:val="000000"/>
          <w:kern w:val="28"/>
          <w:sz w:val="24"/>
          <w:szCs w:val="24"/>
          <w:lang w:eastAsia="es-AR"/>
        </w:rPr>
        <w:t>San Pablo dijo que cada familia cristiana es una iglesia en sí misma y como cada iglesia está dedicada a un santo (su protector), de la misma manera las familias serbias se pusieron bajo la protección del santo correspondiente al día en el que se convirtieron al cristianismo. Y este mismo Santo pasa a ser el protector de la familia de generación en generación.</w:t>
      </w:r>
    </w:p>
    <w:p w:rsidR="00A34CD6" w:rsidRPr="00A34CD6" w:rsidRDefault="00A34CD6" w:rsidP="00A34CD6">
      <w:pPr>
        <w:widowControl w:val="0"/>
        <w:spacing w:after="0" w:line="285" w:lineRule="auto"/>
        <w:jc w:val="both"/>
        <w:rPr>
          <w:rFonts w:ascii="Times New Roman" w:eastAsia="Times New Roman" w:hAnsi="Times New Roman" w:cs="Times New Roman"/>
          <w:color w:val="000000"/>
          <w:kern w:val="28"/>
          <w:sz w:val="24"/>
          <w:szCs w:val="24"/>
          <w:lang w:eastAsia="es-AR"/>
        </w:rPr>
      </w:pPr>
      <w:r w:rsidRPr="00A34CD6">
        <w:rPr>
          <w:rFonts w:ascii="Times New Roman" w:eastAsia="Times New Roman" w:hAnsi="Times New Roman" w:cs="Times New Roman"/>
          <w:i/>
          <w:iCs/>
          <w:color w:val="000000"/>
          <w:kern w:val="28"/>
          <w:sz w:val="24"/>
          <w:szCs w:val="24"/>
          <w:lang w:eastAsia="es-AR"/>
        </w:rPr>
        <w:t xml:space="preserve">  La </w:t>
      </w:r>
      <w:proofErr w:type="spellStart"/>
      <w:r w:rsidRPr="00A34CD6">
        <w:rPr>
          <w:rFonts w:ascii="Times New Roman" w:eastAsia="Times New Roman" w:hAnsi="Times New Roman" w:cs="Times New Roman"/>
          <w:i/>
          <w:iCs/>
          <w:color w:val="000000"/>
          <w:kern w:val="28"/>
          <w:sz w:val="24"/>
          <w:szCs w:val="24"/>
          <w:lang w:eastAsia="es-AR"/>
        </w:rPr>
        <w:t>Slava</w:t>
      </w:r>
      <w:proofErr w:type="spellEnd"/>
      <w:r w:rsidRPr="00A34CD6">
        <w:rPr>
          <w:rFonts w:ascii="Times New Roman" w:eastAsia="Times New Roman" w:hAnsi="Times New Roman" w:cs="Times New Roman"/>
          <w:color w:val="000000"/>
          <w:kern w:val="28"/>
          <w:sz w:val="24"/>
          <w:szCs w:val="24"/>
          <w:lang w:eastAsia="es-AR"/>
        </w:rPr>
        <w:t> reúne a toda la familia y a los amigos de ésta. La familia prepara el </w:t>
      </w:r>
      <w:proofErr w:type="spellStart"/>
      <w:r w:rsidRPr="00A34CD6">
        <w:rPr>
          <w:rFonts w:ascii="Times New Roman" w:eastAsia="Times New Roman" w:hAnsi="Times New Roman" w:cs="Times New Roman"/>
          <w:color w:val="000000"/>
          <w:kern w:val="28"/>
          <w:sz w:val="24"/>
          <w:szCs w:val="24"/>
          <w:lang w:eastAsia="es-AR"/>
        </w:rPr>
        <w:fldChar w:fldCharType="begin"/>
      </w:r>
      <w:r w:rsidRPr="00A34CD6">
        <w:rPr>
          <w:rFonts w:ascii="Times New Roman" w:eastAsia="Times New Roman" w:hAnsi="Times New Roman" w:cs="Times New Roman"/>
          <w:color w:val="000000"/>
          <w:kern w:val="28"/>
          <w:sz w:val="24"/>
          <w:szCs w:val="24"/>
          <w:lang w:eastAsia="es-AR"/>
        </w:rPr>
        <w:instrText xml:space="preserve"> HYPERLINK "http://serbiosunidos.com/2012/12/pan-para-la-slava/" </w:instrText>
      </w:r>
      <w:r w:rsidRPr="00A34CD6">
        <w:rPr>
          <w:rFonts w:ascii="Times New Roman" w:eastAsia="Times New Roman" w:hAnsi="Times New Roman" w:cs="Times New Roman"/>
          <w:color w:val="000000"/>
          <w:kern w:val="28"/>
          <w:sz w:val="24"/>
          <w:szCs w:val="24"/>
          <w:lang w:eastAsia="es-AR"/>
        </w:rPr>
        <w:fldChar w:fldCharType="separate"/>
      </w:r>
      <w:r w:rsidRPr="00A34CD6">
        <w:rPr>
          <w:rFonts w:ascii="Times New Roman" w:eastAsia="Times New Roman" w:hAnsi="Times New Roman" w:cs="Times New Roman"/>
          <w:i/>
          <w:iCs/>
          <w:color w:val="000000"/>
          <w:kern w:val="28"/>
          <w:sz w:val="24"/>
          <w:szCs w:val="24"/>
          <w:lang w:eastAsia="es-AR"/>
        </w:rPr>
        <w:t>slavski</w:t>
      </w:r>
      <w:proofErr w:type="spellEnd"/>
      <w:r w:rsidRPr="00A34CD6">
        <w:rPr>
          <w:rFonts w:ascii="Times New Roman" w:eastAsia="Times New Roman" w:hAnsi="Times New Roman" w:cs="Times New Roman"/>
          <w:i/>
          <w:iCs/>
          <w:color w:val="000000"/>
          <w:kern w:val="28"/>
          <w:sz w:val="24"/>
          <w:szCs w:val="24"/>
          <w:lang w:eastAsia="es-AR"/>
        </w:rPr>
        <w:t xml:space="preserve"> </w:t>
      </w:r>
      <w:proofErr w:type="spellStart"/>
      <w:r w:rsidRPr="00A34CD6">
        <w:rPr>
          <w:rFonts w:ascii="Times New Roman" w:eastAsia="Times New Roman" w:hAnsi="Times New Roman" w:cs="Times New Roman"/>
          <w:i/>
          <w:iCs/>
          <w:color w:val="000000"/>
          <w:kern w:val="28"/>
          <w:sz w:val="24"/>
          <w:szCs w:val="24"/>
          <w:lang w:eastAsia="es-AR"/>
        </w:rPr>
        <w:t>kolač</w:t>
      </w:r>
      <w:proofErr w:type="spellEnd"/>
      <w:r w:rsidRPr="00A34CD6">
        <w:rPr>
          <w:rFonts w:ascii="Times New Roman" w:eastAsia="Times New Roman" w:hAnsi="Times New Roman" w:cs="Times New Roman"/>
          <w:i/>
          <w:iCs/>
          <w:color w:val="000000"/>
          <w:kern w:val="28"/>
          <w:sz w:val="24"/>
          <w:szCs w:val="24"/>
          <w:u w:val="single"/>
          <w:lang w:eastAsia="es-AR"/>
        </w:rPr>
        <w:t> </w:t>
      </w:r>
      <w:r w:rsidRPr="00A34CD6">
        <w:rPr>
          <w:rFonts w:ascii="Times New Roman" w:eastAsia="Times New Roman" w:hAnsi="Times New Roman" w:cs="Times New Roman"/>
          <w:color w:val="000000"/>
          <w:kern w:val="28"/>
          <w:sz w:val="24"/>
          <w:szCs w:val="24"/>
          <w:lang w:eastAsia="es-AR"/>
        </w:rPr>
        <w:fldChar w:fldCharType="end"/>
      </w:r>
      <w:r w:rsidRPr="00A34CD6">
        <w:rPr>
          <w:rFonts w:ascii="Times New Roman" w:eastAsia="Times New Roman" w:hAnsi="Times New Roman" w:cs="Times New Roman"/>
          <w:color w:val="000000"/>
          <w:kern w:val="28"/>
          <w:sz w:val="24"/>
          <w:szCs w:val="24"/>
          <w:lang w:eastAsia="es-AR"/>
        </w:rPr>
        <w:t xml:space="preserve">(pan de </w:t>
      </w:r>
      <w:proofErr w:type="spellStart"/>
      <w:r w:rsidRPr="00A34CD6">
        <w:rPr>
          <w:rFonts w:ascii="Times New Roman" w:eastAsia="Times New Roman" w:hAnsi="Times New Roman" w:cs="Times New Roman"/>
          <w:color w:val="000000"/>
          <w:kern w:val="28"/>
          <w:sz w:val="24"/>
          <w:szCs w:val="24"/>
          <w:lang w:eastAsia="es-AR"/>
        </w:rPr>
        <w:t>slava</w:t>
      </w:r>
      <w:proofErr w:type="spellEnd"/>
      <w:r w:rsidRPr="00A34CD6">
        <w:rPr>
          <w:rFonts w:ascii="Times New Roman" w:eastAsia="Times New Roman" w:hAnsi="Times New Roman" w:cs="Times New Roman"/>
          <w:color w:val="000000"/>
          <w:kern w:val="28"/>
          <w:sz w:val="24"/>
          <w:szCs w:val="24"/>
          <w:lang w:eastAsia="es-AR"/>
        </w:rPr>
        <w:t>) y el </w:t>
      </w:r>
      <w:proofErr w:type="spellStart"/>
      <w:r w:rsidRPr="00A34CD6">
        <w:rPr>
          <w:rFonts w:ascii="Times New Roman" w:eastAsia="Times New Roman" w:hAnsi="Times New Roman" w:cs="Times New Roman"/>
          <w:i/>
          <w:iCs/>
          <w:color w:val="000000"/>
          <w:kern w:val="28"/>
          <w:sz w:val="24"/>
          <w:szCs w:val="24"/>
          <w:lang w:eastAsia="es-AR"/>
        </w:rPr>
        <w:t>žito</w:t>
      </w:r>
      <w:proofErr w:type="spellEnd"/>
      <w:r w:rsidRPr="00A34CD6">
        <w:rPr>
          <w:rFonts w:ascii="Times New Roman" w:eastAsia="Times New Roman" w:hAnsi="Times New Roman" w:cs="Times New Roman"/>
          <w:color w:val="000000"/>
          <w:kern w:val="28"/>
          <w:sz w:val="24"/>
          <w:szCs w:val="24"/>
          <w:lang w:eastAsia="es-AR"/>
        </w:rPr>
        <w:t> o </w:t>
      </w:r>
      <w:proofErr w:type="spellStart"/>
      <w:r w:rsidRPr="00A34CD6">
        <w:rPr>
          <w:rFonts w:ascii="Times New Roman" w:eastAsia="Times New Roman" w:hAnsi="Times New Roman" w:cs="Times New Roman"/>
          <w:i/>
          <w:iCs/>
          <w:color w:val="000000"/>
          <w:kern w:val="28"/>
          <w:sz w:val="24"/>
          <w:szCs w:val="24"/>
          <w:lang w:eastAsia="es-AR"/>
        </w:rPr>
        <w:t>koljivo</w:t>
      </w:r>
      <w:proofErr w:type="spellEnd"/>
      <w:r w:rsidRPr="00A34CD6">
        <w:rPr>
          <w:rFonts w:ascii="Times New Roman" w:eastAsia="Times New Roman" w:hAnsi="Times New Roman" w:cs="Times New Roman"/>
          <w:color w:val="000000"/>
          <w:kern w:val="28"/>
          <w:sz w:val="24"/>
          <w:szCs w:val="24"/>
          <w:lang w:eastAsia="es-AR"/>
        </w:rPr>
        <w:t> (trigo). La parte superior del </w:t>
      </w:r>
      <w:proofErr w:type="spellStart"/>
      <w:r w:rsidRPr="00A34CD6">
        <w:rPr>
          <w:rFonts w:ascii="Times New Roman" w:eastAsia="Times New Roman" w:hAnsi="Times New Roman" w:cs="Times New Roman"/>
          <w:i/>
          <w:iCs/>
          <w:color w:val="000000"/>
          <w:kern w:val="28"/>
          <w:sz w:val="24"/>
          <w:szCs w:val="24"/>
          <w:lang w:eastAsia="es-AR"/>
        </w:rPr>
        <w:t>slavski</w:t>
      </w:r>
      <w:proofErr w:type="spellEnd"/>
      <w:r w:rsidRPr="00A34CD6">
        <w:rPr>
          <w:rFonts w:ascii="Times New Roman" w:eastAsia="Times New Roman" w:hAnsi="Times New Roman" w:cs="Times New Roman"/>
          <w:i/>
          <w:iCs/>
          <w:color w:val="000000"/>
          <w:kern w:val="28"/>
          <w:sz w:val="24"/>
          <w:szCs w:val="24"/>
          <w:lang w:eastAsia="es-AR"/>
        </w:rPr>
        <w:t xml:space="preserve"> </w:t>
      </w:r>
      <w:proofErr w:type="spellStart"/>
      <w:r w:rsidRPr="00A34CD6">
        <w:rPr>
          <w:rFonts w:ascii="Times New Roman" w:eastAsia="Times New Roman" w:hAnsi="Times New Roman" w:cs="Times New Roman"/>
          <w:i/>
          <w:iCs/>
          <w:color w:val="000000"/>
          <w:kern w:val="28"/>
          <w:sz w:val="24"/>
          <w:szCs w:val="24"/>
          <w:lang w:eastAsia="es-AR"/>
        </w:rPr>
        <w:t>kolač</w:t>
      </w:r>
      <w:proofErr w:type="spellEnd"/>
      <w:r w:rsidRPr="00A34CD6">
        <w:rPr>
          <w:rFonts w:ascii="Times New Roman" w:eastAsia="Times New Roman" w:hAnsi="Times New Roman" w:cs="Times New Roman"/>
          <w:i/>
          <w:iCs/>
          <w:color w:val="000000"/>
          <w:kern w:val="28"/>
          <w:sz w:val="24"/>
          <w:szCs w:val="24"/>
          <w:lang w:eastAsia="es-AR"/>
        </w:rPr>
        <w:t> </w:t>
      </w:r>
      <w:r w:rsidRPr="00A34CD6">
        <w:rPr>
          <w:rFonts w:ascii="Times New Roman" w:eastAsia="Times New Roman" w:hAnsi="Times New Roman" w:cs="Times New Roman"/>
          <w:color w:val="000000"/>
          <w:kern w:val="28"/>
          <w:sz w:val="24"/>
          <w:szCs w:val="24"/>
          <w:lang w:eastAsia="es-AR"/>
        </w:rPr>
        <w:t>está decorada con una cruz, y algunos le agregan otros símbolos relacionados con la familia. El ícono del Santo Protector de la familia se coloca detrás del pan. Junto con el pan se prepara una copa de vino, se prende una vela y se quema incienso. El pan y el vino representan el Cuerpo y la Sangre de Cristo, símbolo de la salvación. La vela representa la Luz de Cristo que ilumina al mundo. El incienso perfumado que se eleva representa nuestras oraciones que se elevan hacia Dios. El</w:t>
      </w:r>
      <w:r w:rsidRPr="00A34CD6">
        <w:rPr>
          <w:rFonts w:ascii="Times New Roman" w:eastAsia="Times New Roman" w:hAnsi="Times New Roman" w:cs="Times New Roman"/>
          <w:i/>
          <w:iCs/>
          <w:color w:val="000000"/>
          <w:kern w:val="28"/>
          <w:sz w:val="24"/>
          <w:szCs w:val="24"/>
          <w:lang w:eastAsia="es-AR"/>
        </w:rPr>
        <w:t xml:space="preserve">  </w:t>
      </w:r>
      <w:proofErr w:type="spellStart"/>
      <w:r w:rsidRPr="00A34CD6">
        <w:rPr>
          <w:rFonts w:ascii="Times New Roman" w:eastAsia="Times New Roman" w:hAnsi="Times New Roman" w:cs="Times New Roman"/>
          <w:i/>
          <w:iCs/>
          <w:color w:val="000000"/>
          <w:kern w:val="28"/>
          <w:sz w:val="24"/>
          <w:szCs w:val="24"/>
          <w:lang w:eastAsia="es-AR"/>
        </w:rPr>
        <w:t>žito</w:t>
      </w:r>
      <w:proofErr w:type="spellEnd"/>
      <w:r w:rsidRPr="00A34CD6">
        <w:rPr>
          <w:rFonts w:ascii="Times New Roman" w:eastAsia="Times New Roman" w:hAnsi="Times New Roman" w:cs="Times New Roman"/>
          <w:color w:val="000000"/>
          <w:kern w:val="28"/>
          <w:sz w:val="24"/>
          <w:szCs w:val="24"/>
          <w:lang w:eastAsia="es-AR"/>
        </w:rPr>
        <w:t> se prepara con trigo cocido, miel o azúcar, y se agregan nueces. El trigo es el símbolo de la Resurrección de Cristo y de los difuntos de la familia. Porque como la semilla del trigo debe morir bajo tierra para germinar, de la misma manera tenemos la dulce esperanza en que nuestros fallecidos resucitarán a la vida eterna. El azúcar o miel en el trigo representan esa dulce esperanza.</w:t>
      </w:r>
    </w:p>
    <w:p w:rsidR="00A34CD6" w:rsidRDefault="00A34CD6" w:rsidP="00A34CD6">
      <w:pPr>
        <w:widowControl w:val="0"/>
        <w:spacing w:after="0" w:line="285" w:lineRule="auto"/>
        <w:jc w:val="both"/>
        <w:rPr>
          <w:rFonts w:ascii="Times New Roman" w:eastAsia="Times New Roman" w:hAnsi="Times New Roman" w:cs="Times New Roman"/>
          <w:color w:val="000000"/>
          <w:kern w:val="28"/>
          <w:sz w:val="24"/>
          <w:szCs w:val="24"/>
          <w:lang w:eastAsia="es-AR"/>
        </w:rPr>
      </w:pPr>
      <w:r w:rsidRPr="00A34CD6">
        <w:rPr>
          <w:rFonts w:ascii="Times New Roman" w:eastAsia="Times New Roman" w:hAnsi="Times New Roman" w:cs="Times New Roman"/>
          <w:color w:val="000000"/>
          <w:kern w:val="28"/>
          <w:sz w:val="24"/>
          <w:szCs w:val="24"/>
          <w:lang w:eastAsia="es-AR"/>
        </w:rPr>
        <w:t>En el día de </w:t>
      </w:r>
      <w:proofErr w:type="spellStart"/>
      <w:r w:rsidRPr="00A34CD6">
        <w:rPr>
          <w:rFonts w:ascii="Times New Roman" w:eastAsia="Times New Roman" w:hAnsi="Times New Roman" w:cs="Times New Roman"/>
          <w:i/>
          <w:iCs/>
          <w:color w:val="000000"/>
          <w:kern w:val="28"/>
          <w:sz w:val="24"/>
          <w:szCs w:val="24"/>
          <w:lang w:eastAsia="es-AR"/>
        </w:rPr>
        <w:t>slava</w:t>
      </w:r>
      <w:proofErr w:type="spellEnd"/>
      <w:r w:rsidRPr="00A34CD6">
        <w:rPr>
          <w:rFonts w:ascii="Times New Roman" w:eastAsia="Times New Roman" w:hAnsi="Times New Roman" w:cs="Times New Roman"/>
          <w:color w:val="000000"/>
          <w:kern w:val="28"/>
          <w:sz w:val="24"/>
          <w:szCs w:val="24"/>
          <w:lang w:eastAsia="es-AR"/>
        </w:rPr>
        <w:t xml:space="preserve">, la familia asiste a la Liturgia en la iglesia y recibe la Sagrada Comunión. Después de la Liturgia, la familia invita al sacerdote a su hogar. Él realiza el  servicio de la </w:t>
      </w:r>
      <w:proofErr w:type="spellStart"/>
      <w:r w:rsidRPr="00A34CD6">
        <w:rPr>
          <w:rFonts w:ascii="Times New Roman" w:eastAsia="Times New Roman" w:hAnsi="Times New Roman" w:cs="Times New Roman"/>
          <w:color w:val="000000"/>
          <w:kern w:val="28"/>
          <w:sz w:val="24"/>
          <w:szCs w:val="24"/>
          <w:lang w:eastAsia="es-AR"/>
        </w:rPr>
        <w:t>Slava</w:t>
      </w:r>
      <w:proofErr w:type="spellEnd"/>
      <w:r w:rsidRPr="00A34CD6">
        <w:rPr>
          <w:rFonts w:ascii="Times New Roman" w:eastAsia="Times New Roman" w:hAnsi="Times New Roman" w:cs="Times New Roman"/>
          <w:color w:val="000000"/>
          <w:kern w:val="28"/>
          <w:sz w:val="24"/>
          <w:szCs w:val="24"/>
          <w:lang w:eastAsia="es-AR"/>
        </w:rPr>
        <w:t xml:space="preserve"> que implica oraciones al Santo que se celebra, la bendición de </w:t>
      </w:r>
      <w:proofErr w:type="spellStart"/>
      <w:r w:rsidRPr="00A34CD6">
        <w:rPr>
          <w:rFonts w:ascii="Times New Roman" w:eastAsia="Times New Roman" w:hAnsi="Times New Roman" w:cs="Times New Roman"/>
          <w:i/>
          <w:iCs/>
          <w:color w:val="000000"/>
          <w:kern w:val="28"/>
          <w:sz w:val="24"/>
          <w:szCs w:val="24"/>
          <w:lang w:eastAsia="es-AR"/>
        </w:rPr>
        <w:t>slavski</w:t>
      </w:r>
      <w:proofErr w:type="spellEnd"/>
      <w:r w:rsidRPr="00A34CD6">
        <w:rPr>
          <w:rFonts w:ascii="Times New Roman" w:eastAsia="Times New Roman" w:hAnsi="Times New Roman" w:cs="Times New Roman"/>
          <w:i/>
          <w:iCs/>
          <w:color w:val="000000"/>
          <w:kern w:val="28"/>
          <w:sz w:val="24"/>
          <w:szCs w:val="24"/>
          <w:lang w:eastAsia="es-AR"/>
        </w:rPr>
        <w:t xml:space="preserve"> </w:t>
      </w:r>
      <w:proofErr w:type="spellStart"/>
      <w:r w:rsidRPr="00A34CD6">
        <w:rPr>
          <w:rFonts w:ascii="Times New Roman" w:eastAsia="Times New Roman" w:hAnsi="Times New Roman" w:cs="Times New Roman"/>
          <w:i/>
          <w:iCs/>
          <w:color w:val="000000"/>
          <w:kern w:val="28"/>
          <w:sz w:val="24"/>
          <w:szCs w:val="24"/>
          <w:lang w:eastAsia="es-AR"/>
        </w:rPr>
        <w:t>kolač</w:t>
      </w:r>
      <w:proofErr w:type="spellEnd"/>
      <w:r w:rsidRPr="00A34CD6">
        <w:rPr>
          <w:rFonts w:ascii="Times New Roman" w:eastAsia="Times New Roman" w:hAnsi="Times New Roman" w:cs="Times New Roman"/>
          <w:color w:val="000000"/>
          <w:kern w:val="28"/>
          <w:sz w:val="24"/>
          <w:szCs w:val="24"/>
          <w:lang w:eastAsia="es-AR"/>
        </w:rPr>
        <w:t> y del </w:t>
      </w:r>
      <w:proofErr w:type="spellStart"/>
      <w:r w:rsidRPr="00A34CD6">
        <w:rPr>
          <w:rFonts w:ascii="Times New Roman" w:eastAsia="Times New Roman" w:hAnsi="Times New Roman" w:cs="Times New Roman"/>
          <w:i/>
          <w:iCs/>
          <w:color w:val="000000"/>
          <w:kern w:val="28"/>
          <w:sz w:val="24"/>
          <w:szCs w:val="24"/>
          <w:lang w:eastAsia="es-AR"/>
        </w:rPr>
        <w:t>žito</w:t>
      </w:r>
      <w:proofErr w:type="spellEnd"/>
      <w:r w:rsidRPr="00A34CD6">
        <w:rPr>
          <w:rFonts w:ascii="Times New Roman" w:eastAsia="Times New Roman" w:hAnsi="Times New Roman" w:cs="Times New Roman"/>
          <w:color w:val="000000"/>
          <w:kern w:val="28"/>
          <w:sz w:val="24"/>
          <w:szCs w:val="24"/>
          <w:lang w:eastAsia="es-AR"/>
        </w:rPr>
        <w:t xml:space="preserve">, y también el encendido de la vela de la </w:t>
      </w:r>
      <w:proofErr w:type="spellStart"/>
      <w:r w:rsidRPr="00A34CD6">
        <w:rPr>
          <w:rFonts w:ascii="Times New Roman" w:eastAsia="Times New Roman" w:hAnsi="Times New Roman" w:cs="Times New Roman"/>
          <w:color w:val="000000"/>
          <w:kern w:val="28"/>
          <w:sz w:val="24"/>
          <w:szCs w:val="24"/>
          <w:lang w:eastAsia="es-AR"/>
        </w:rPr>
        <w:t>Slava</w:t>
      </w:r>
      <w:proofErr w:type="spellEnd"/>
      <w:r w:rsidRPr="00A34CD6">
        <w:rPr>
          <w:rFonts w:ascii="Times New Roman" w:eastAsia="Times New Roman" w:hAnsi="Times New Roman" w:cs="Times New Roman"/>
          <w:color w:val="000000"/>
          <w:kern w:val="28"/>
          <w:sz w:val="24"/>
          <w:szCs w:val="24"/>
          <w:lang w:eastAsia="es-AR"/>
        </w:rPr>
        <w:t>, cumpliendo así año tras año con la sagrada y ancestral tradición.</w:t>
      </w:r>
    </w:p>
    <w:p w:rsidR="00A34CD6" w:rsidRDefault="00A13422" w:rsidP="00A13422">
      <w:pPr>
        <w:widowControl w:val="0"/>
        <w:spacing w:after="0" w:line="285" w:lineRule="auto"/>
        <w:jc w:val="center"/>
        <w:rPr>
          <w:rFonts w:ascii="Times New Roman" w:eastAsia="Times New Roman" w:hAnsi="Times New Roman" w:cs="Times New Roman"/>
          <w:color w:val="000000"/>
          <w:kern w:val="28"/>
          <w:sz w:val="24"/>
          <w:szCs w:val="24"/>
          <w:lang w:eastAsia="es-AR"/>
        </w:rPr>
      </w:pPr>
      <w:r>
        <w:rPr>
          <w:rFonts w:ascii="Times New Roman" w:eastAsia="Times New Roman" w:hAnsi="Times New Roman" w:cs="Times New Roman"/>
          <w:noProof/>
          <w:color w:val="000000"/>
          <w:kern w:val="28"/>
          <w:sz w:val="24"/>
          <w:szCs w:val="24"/>
          <w:lang w:eastAsia="es-AR"/>
        </w:rPr>
        <w:drawing>
          <wp:inline distT="0" distB="0" distL="0" distR="0" wp14:anchorId="764CDC47" wp14:editId="7DAB80EE">
            <wp:extent cx="1091681" cy="937726"/>
            <wp:effectExtent l="0" t="0" r="0" b="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94348" cy="940017"/>
                    </a:xfrm>
                    <a:prstGeom prst="rect">
                      <a:avLst/>
                    </a:prstGeom>
                  </pic:spPr>
                </pic:pic>
              </a:graphicData>
            </a:graphic>
          </wp:inline>
        </w:drawing>
      </w:r>
    </w:p>
    <w:p w:rsidR="00A13422" w:rsidRPr="00A13422" w:rsidRDefault="00A13422" w:rsidP="00A13422">
      <w:pPr>
        <w:widowControl w:val="0"/>
        <w:spacing w:after="120" w:line="285" w:lineRule="auto"/>
        <w:jc w:val="center"/>
        <w:rPr>
          <w:rFonts w:ascii="Calibri" w:eastAsia="Times New Roman" w:hAnsi="Calibri" w:cs="Times New Roman"/>
          <w:color w:val="000000"/>
          <w:kern w:val="28"/>
          <w:sz w:val="20"/>
          <w:szCs w:val="20"/>
          <w:lang w:eastAsia="es-AR"/>
        </w:rPr>
      </w:pPr>
      <w:r w:rsidRPr="00A13422">
        <w:rPr>
          <w:rFonts w:ascii="Calibri" w:eastAsia="Times New Roman" w:hAnsi="Calibri" w:cs="Times New Roman"/>
          <w:color w:val="000000"/>
          <w:kern w:val="28"/>
          <w:sz w:val="20"/>
          <w:szCs w:val="20"/>
          <w:lang w:eastAsia="es-AR"/>
        </w:rPr>
        <w:t>_______________________</w:t>
      </w:r>
    </w:p>
    <w:p w:rsidR="00A13422" w:rsidRPr="00A13422" w:rsidRDefault="00A13422" w:rsidP="00A13422">
      <w:pPr>
        <w:widowControl w:val="0"/>
        <w:spacing w:after="120" w:line="285" w:lineRule="auto"/>
        <w:jc w:val="center"/>
        <w:rPr>
          <w:rFonts w:ascii="Calibri" w:eastAsia="Times New Roman" w:hAnsi="Calibri" w:cs="Times New Roman"/>
          <w:i/>
          <w:color w:val="000000"/>
          <w:kern w:val="28"/>
          <w:sz w:val="20"/>
          <w:szCs w:val="20"/>
          <w:lang w:eastAsia="es-AR"/>
        </w:rPr>
      </w:pPr>
      <w:r>
        <w:rPr>
          <w:rFonts w:ascii="Calibri" w:eastAsia="Times New Roman" w:hAnsi="Calibri" w:cs="Times New Roman"/>
          <w:noProof/>
          <w:color w:val="000000"/>
          <w:kern w:val="28"/>
          <w:sz w:val="20"/>
          <w:szCs w:val="20"/>
          <w:lang w:eastAsia="es-AR"/>
        </w:rPr>
        <w:drawing>
          <wp:inline distT="0" distB="0" distL="0" distR="0" wp14:anchorId="78CEA7E8" wp14:editId="2B0C6B4A">
            <wp:extent cx="409433" cy="430702"/>
            <wp:effectExtent l="0" t="0" r="0" b="7620"/>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Iglesia Serbia.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09659" cy="430940"/>
                    </a:xfrm>
                    <a:prstGeom prst="rect">
                      <a:avLst/>
                    </a:prstGeom>
                  </pic:spPr>
                </pic:pic>
              </a:graphicData>
            </a:graphic>
          </wp:inline>
        </w:drawing>
      </w:r>
    </w:p>
    <w:p w:rsidR="00A13422" w:rsidRPr="00A13422" w:rsidRDefault="00A13422" w:rsidP="00A13422">
      <w:pPr>
        <w:widowControl w:val="0"/>
        <w:spacing w:after="0" w:line="240" w:lineRule="auto"/>
        <w:jc w:val="center"/>
        <w:rPr>
          <w:rFonts w:ascii="Times New Roman" w:eastAsia="Times New Roman" w:hAnsi="Times New Roman" w:cs="Times New Roman"/>
          <w:i/>
          <w:color w:val="000000"/>
          <w:kern w:val="28"/>
          <w:sz w:val="20"/>
          <w:szCs w:val="20"/>
          <w:lang w:eastAsia="es-AR"/>
        </w:rPr>
      </w:pPr>
      <w:r w:rsidRPr="00A13422">
        <w:rPr>
          <w:rFonts w:ascii="Times New Roman" w:eastAsia="Times New Roman" w:hAnsi="Times New Roman" w:cs="Times New Roman"/>
          <w:i/>
          <w:color w:val="000000"/>
          <w:kern w:val="28"/>
          <w:sz w:val="20"/>
          <w:szCs w:val="20"/>
          <w:lang w:eastAsia="es-AR"/>
        </w:rPr>
        <w:t>Publicación de la Diócesis de Buenos Aires,</w:t>
      </w:r>
    </w:p>
    <w:p w:rsidR="00A13422" w:rsidRPr="00A13422" w:rsidRDefault="00A13422" w:rsidP="00A13422">
      <w:pPr>
        <w:widowControl w:val="0"/>
        <w:spacing w:after="0" w:line="240" w:lineRule="auto"/>
        <w:jc w:val="center"/>
        <w:rPr>
          <w:rFonts w:ascii="Times New Roman" w:eastAsia="Times New Roman" w:hAnsi="Times New Roman" w:cs="Times New Roman"/>
          <w:i/>
          <w:color w:val="000000"/>
          <w:kern w:val="28"/>
          <w:sz w:val="20"/>
          <w:szCs w:val="20"/>
          <w:lang w:eastAsia="es-AR"/>
        </w:rPr>
      </w:pPr>
      <w:r w:rsidRPr="00A13422">
        <w:rPr>
          <w:rFonts w:ascii="Times New Roman" w:eastAsia="Times New Roman" w:hAnsi="Times New Roman" w:cs="Times New Roman"/>
          <w:i/>
          <w:color w:val="000000"/>
          <w:kern w:val="28"/>
          <w:sz w:val="20"/>
          <w:szCs w:val="20"/>
          <w:lang w:eastAsia="es-AR"/>
        </w:rPr>
        <w:t>Sudamérica y Centroamérica</w:t>
      </w:r>
    </w:p>
    <w:p w:rsidR="00BB24B1" w:rsidRPr="007B5C4A" w:rsidRDefault="00A13422" w:rsidP="00A13422">
      <w:pPr>
        <w:widowControl w:val="0"/>
        <w:spacing w:after="0" w:line="240" w:lineRule="auto"/>
        <w:jc w:val="center"/>
        <w:rPr>
          <w:rFonts w:ascii="Times New Roman" w:hAnsi="Times New Roman" w:cs="Times New Roman"/>
          <w:color w:val="000000" w:themeColor="text1"/>
          <w:sz w:val="24"/>
          <w:szCs w:val="24"/>
        </w:rPr>
      </w:pPr>
      <w:r w:rsidRPr="00A13422">
        <w:rPr>
          <w:rFonts w:ascii="Times New Roman" w:eastAsia="Times New Roman" w:hAnsi="Times New Roman" w:cs="Times New Roman"/>
          <w:i/>
          <w:color w:val="000000"/>
          <w:kern w:val="28"/>
          <w:sz w:val="20"/>
          <w:szCs w:val="20"/>
          <w:lang w:eastAsia="es-AR"/>
        </w:rPr>
        <w:t>Iglesia Ortodoxa del Patriarcado de Serbia</w:t>
      </w:r>
      <w:bookmarkStart w:id="0" w:name="_GoBack"/>
      <w:bookmarkEnd w:id="0"/>
    </w:p>
    <w:sectPr w:rsidR="00BB24B1" w:rsidRPr="007B5C4A" w:rsidSect="001359E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BB24B1"/>
    <w:rsid w:val="00073D5C"/>
    <w:rsid w:val="001359EA"/>
    <w:rsid w:val="00533C69"/>
    <w:rsid w:val="007B5C4A"/>
    <w:rsid w:val="00A13422"/>
    <w:rsid w:val="00A34CD6"/>
    <w:rsid w:val="00B20D56"/>
    <w:rsid w:val="00BB24B1"/>
    <w:rsid w:val="00EA1009"/>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59E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BB24B1"/>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apple-converted-space">
    <w:name w:val="apple-converted-space"/>
    <w:basedOn w:val="Fuentedeprrafopredeter"/>
    <w:rsid w:val="00BB24B1"/>
  </w:style>
  <w:style w:type="character" w:styleId="Hipervnculo">
    <w:name w:val="Hyperlink"/>
    <w:basedOn w:val="Fuentedeprrafopredeter"/>
    <w:uiPriority w:val="99"/>
    <w:semiHidden/>
    <w:unhideWhenUsed/>
    <w:rsid w:val="00BB24B1"/>
    <w:rPr>
      <w:color w:val="0000FF"/>
      <w:u w:val="single"/>
    </w:rPr>
  </w:style>
  <w:style w:type="paragraph" w:customStyle="1" w:styleId="post-footer-line">
    <w:name w:val="post-footer-line"/>
    <w:basedOn w:val="Normal"/>
    <w:rsid w:val="00BB24B1"/>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post-author">
    <w:name w:val="post-author"/>
    <w:basedOn w:val="Fuentedeprrafopredeter"/>
    <w:rsid w:val="00BB24B1"/>
  </w:style>
  <w:style w:type="character" w:customStyle="1" w:styleId="post-timestamp">
    <w:name w:val="post-timestamp"/>
    <w:basedOn w:val="Fuentedeprrafopredeter"/>
    <w:rsid w:val="00BB24B1"/>
  </w:style>
  <w:style w:type="paragraph" w:styleId="Textodeglobo">
    <w:name w:val="Balloon Text"/>
    <w:basedOn w:val="Normal"/>
    <w:link w:val="TextodegloboCar"/>
    <w:uiPriority w:val="99"/>
    <w:semiHidden/>
    <w:unhideWhenUsed/>
    <w:rsid w:val="00A34CD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34CD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794075">
      <w:bodyDiv w:val="1"/>
      <w:marLeft w:val="0"/>
      <w:marRight w:val="0"/>
      <w:marTop w:val="0"/>
      <w:marBottom w:val="0"/>
      <w:divBdr>
        <w:top w:val="none" w:sz="0" w:space="0" w:color="auto"/>
        <w:left w:val="none" w:sz="0" w:space="0" w:color="auto"/>
        <w:bottom w:val="none" w:sz="0" w:space="0" w:color="auto"/>
        <w:right w:val="none" w:sz="0" w:space="0" w:color="auto"/>
      </w:divBdr>
    </w:div>
    <w:div w:id="742261589">
      <w:bodyDiv w:val="1"/>
      <w:marLeft w:val="0"/>
      <w:marRight w:val="0"/>
      <w:marTop w:val="0"/>
      <w:marBottom w:val="0"/>
      <w:divBdr>
        <w:top w:val="none" w:sz="0" w:space="0" w:color="auto"/>
        <w:left w:val="none" w:sz="0" w:space="0" w:color="auto"/>
        <w:bottom w:val="none" w:sz="0" w:space="0" w:color="auto"/>
        <w:right w:val="none" w:sz="0" w:space="0" w:color="auto"/>
      </w:divBdr>
    </w:div>
    <w:div w:id="1167600109">
      <w:bodyDiv w:val="1"/>
      <w:marLeft w:val="0"/>
      <w:marRight w:val="0"/>
      <w:marTop w:val="0"/>
      <w:marBottom w:val="0"/>
      <w:divBdr>
        <w:top w:val="none" w:sz="0" w:space="0" w:color="auto"/>
        <w:left w:val="none" w:sz="0" w:space="0" w:color="auto"/>
        <w:bottom w:val="none" w:sz="0" w:space="0" w:color="auto"/>
        <w:right w:val="none" w:sz="0" w:space="0" w:color="auto"/>
      </w:divBdr>
      <w:divsChild>
        <w:div w:id="867916431">
          <w:marLeft w:val="0"/>
          <w:marRight w:val="0"/>
          <w:marTop w:val="180"/>
          <w:marBottom w:val="180"/>
          <w:divBdr>
            <w:top w:val="none" w:sz="0" w:space="0" w:color="auto"/>
            <w:left w:val="none" w:sz="0" w:space="0" w:color="auto"/>
            <w:bottom w:val="none" w:sz="0" w:space="0" w:color="auto"/>
            <w:right w:val="none" w:sz="0" w:space="0" w:color="auto"/>
          </w:divBdr>
        </w:div>
      </w:divsChild>
    </w:div>
    <w:div w:id="1458451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379</Words>
  <Characters>2089</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 Maria Mas</dc:creator>
  <cp:lastModifiedBy>Popadija</cp:lastModifiedBy>
  <cp:revision>6</cp:revision>
  <dcterms:created xsi:type="dcterms:W3CDTF">2015-11-18T13:51:00Z</dcterms:created>
  <dcterms:modified xsi:type="dcterms:W3CDTF">2016-02-09T00:05:00Z</dcterms:modified>
</cp:coreProperties>
</file>